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7144D">
      <w:pPr>
        <w:spacing w:before="303" w:line="216" w:lineRule="auto"/>
        <w:ind w:left="3329"/>
        <w:rPr>
          <w:rFonts w:ascii="宋体" w:hAnsi="宋体" w:eastAsia="宋体" w:cs="宋体"/>
          <w:sz w:val="33"/>
          <w:szCs w:val="33"/>
        </w:rPr>
      </w:pPr>
      <w:bookmarkStart w:id="0" w:name="_GoBack"/>
      <w:r>
        <w:rPr>
          <w:rFonts w:ascii="宋体" w:hAnsi="宋体" w:eastAsia="宋体" w:cs="宋体"/>
          <w:b/>
          <w:bCs/>
          <w:spacing w:val="-4"/>
          <w:sz w:val="33"/>
          <w:szCs w:val="33"/>
        </w:rPr>
        <w:t>中级培训日程安排</w:t>
      </w:r>
      <w:bookmarkEnd w:id="0"/>
    </w:p>
    <w:tbl>
      <w:tblPr>
        <w:tblStyle w:val="5"/>
        <w:tblW w:w="917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3"/>
        <w:gridCol w:w="1838"/>
        <w:gridCol w:w="4245"/>
        <w:gridCol w:w="1693"/>
      </w:tblGrid>
      <w:tr w14:paraId="5A831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403" w:type="dxa"/>
            <w:vAlign w:val="top"/>
          </w:tcPr>
          <w:p w14:paraId="52A08516">
            <w:pPr>
              <w:spacing w:before="161" w:line="220" w:lineRule="auto"/>
              <w:ind w:left="4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日期</w:t>
            </w:r>
          </w:p>
        </w:tc>
        <w:tc>
          <w:tcPr>
            <w:tcW w:w="1838" w:type="dxa"/>
            <w:vAlign w:val="top"/>
          </w:tcPr>
          <w:p w14:paraId="54528583">
            <w:pPr>
              <w:spacing w:before="161" w:line="220" w:lineRule="auto"/>
              <w:ind w:left="4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专题名称</w:t>
            </w:r>
          </w:p>
        </w:tc>
        <w:tc>
          <w:tcPr>
            <w:tcW w:w="4245" w:type="dxa"/>
            <w:vAlign w:val="top"/>
          </w:tcPr>
          <w:p w14:paraId="7C44E03B">
            <w:pPr>
              <w:spacing w:before="161" w:line="219" w:lineRule="auto"/>
              <w:ind w:left="16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课程内容</w:t>
            </w:r>
          </w:p>
        </w:tc>
        <w:tc>
          <w:tcPr>
            <w:tcW w:w="1693" w:type="dxa"/>
            <w:vAlign w:val="top"/>
          </w:tcPr>
          <w:p w14:paraId="6F9906EE">
            <w:pPr>
              <w:spacing w:before="162" w:line="221" w:lineRule="auto"/>
              <w:ind w:left="3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3"/>
                <w:szCs w:val="23"/>
              </w:rPr>
              <w:t>授课时间</w:t>
            </w:r>
          </w:p>
        </w:tc>
      </w:tr>
      <w:tr w14:paraId="3BC89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03" w:type="dxa"/>
            <w:vMerge w:val="restart"/>
            <w:tcBorders>
              <w:bottom w:val="nil"/>
            </w:tcBorders>
            <w:vAlign w:val="top"/>
          </w:tcPr>
          <w:p w14:paraId="31DFF901">
            <w:pPr>
              <w:pStyle w:val="6"/>
              <w:spacing w:line="249" w:lineRule="auto"/>
            </w:pPr>
          </w:p>
          <w:p w14:paraId="4571B011">
            <w:pPr>
              <w:pStyle w:val="6"/>
              <w:spacing w:line="249" w:lineRule="auto"/>
            </w:pPr>
          </w:p>
          <w:p w14:paraId="3A32F9FF">
            <w:pPr>
              <w:pStyle w:val="6"/>
              <w:spacing w:line="249" w:lineRule="auto"/>
            </w:pPr>
          </w:p>
          <w:p w14:paraId="6C349BD4">
            <w:pPr>
              <w:pStyle w:val="6"/>
              <w:spacing w:line="249" w:lineRule="auto"/>
            </w:pPr>
          </w:p>
          <w:p w14:paraId="29959D46">
            <w:pPr>
              <w:pStyle w:val="6"/>
              <w:spacing w:line="249" w:lineRule="auto"/>
            </w:pPr>
          </w:p>
          <w:p w14:paraId="6C845FA4">
            <w:pPr>
              <w:pStyle w:val="6"/>
              <w:spacing w:line="249" w:lineRule="auto"/>
            </w:pPr>
          </w:p>
          <w:p w14:paraId="2E2A1FC1">
            <w:pPr>
              <w:pStyle w:val="6"/>
              <w:spacing w:line="249" w:lineRule="auto"/>
            </w:pPr>
          </w:p>
          <w:p w14:paraId="53BF485A">
            <w:pPr>
              <w:pStyle w:val="6"/>
              <w:spacing w:line="250" w:lineRule="auto"/>
            </w:pPr>
          </w:p>
          <w:p w14:paraId="3294BC3D">
            <w:pPr>
              <w:spacing w:before="75" w:line="219" w:lineRule="auto"/>
              <w:ind w:left="2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11月25日</w:t>
            </w:r>
          </w:p>
        </w:tc>
        <w:tc>
          <w:tcPr>
            <w:tcW w:w="6083" w:type="dxa"/>
            <w:gridSpan w:val="2"/>
            <w:vAlign w:val="top"/>
          </w:tcPr>
          <w:p w14:paraId="42C2F776">
            <w:pPr>
              <w:spacing w:before="211" w:line="220" w:lineRule="auto"/>
              <w:ind w:left="28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签到</w:t>
            </w:r>
          </w:p>
        </w:tc>
        <w:tc>
          <w:tcPr>
            <w:tcW w:w="1693" w:type="dxa"/>
            <w:vAlign w:val="top"/>
          </w:tcPr>
          <w:p w14:paraId="0E999D1D">
            <w:pPr>
              <w:spacing w:before="253" w:line="239" w:lineRule="auto"/>
              <w:ind w:left="3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8:30~8:55</w:t>
            </w:r>
          </w:p>
        </w:tc>
      </w:tr>
      <w:tr w14:paraId="40FD2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331F97AA">
            <w:pPr>
              <w:pStyle w:val="6"/>
            </w:pPr>
          </w:p>
        </w:tc>
        <w:tc>
          <w:tcPr>
            <w:tcW w:w="6083" w:type="dxa"/>
            <w:gridSpan w:val="2"/>
            <w:vAlign w:val="top"/>
          </w:tcPr>
          <w:p w14:paraId="259B5863">
            <w:pPr>
              <w:spacing w:before="211" w:line="219" w:lineRule="auto"/>
              <w:ind w:left="25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开班仪式</w:t>
            </w:r>
          </w:p>
        </w:tc>
        <w:tc>
          <w:tcPr>
            <w:tcW w:w="1693" w:type="dxa"/>
            <w:vAlign w:val="top"/>
          </w:tcPr>
          <w:p w14:paraId="5476EE05">
            <w:pPr>
              <w:spacing w:before="243" w:line="237" w:lineRule="auto"/>
              <w:ind w:left="3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9:00~9:10</w:t>
            </w:r>
          </w:p>
        </w:tc>
      </w:tr>
      <w:tr w14:paraId="5D576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14000C4C">
            <w:pPr>
              <w:pStyle w:val="6"/>
            </w:pPr>
          </w:p>
        </w:tc>
        <w:tc>
          <w:tcPr>
            <w:tcW w:w="1838" w:type="dxa"/>
            <w:vAlign w:val="top"/>
          </w:tcPr>
          <w:p w14:paraId="2ECD152D">
            <w:pPr>
              <w:spacing w:before="243" w:line="322" w:lineRule="auto"/>
              <w:ind w:left="451" w:right="327" w:hanging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中试熟化与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技术集成</w:t>
            </w:r>
          </w:p>
        </w:tc>
        <w:tc>
          <w:tcPr>
            <w:tcW w:w="4245" w:type="dxa"/>
            <w:vAlign w:val="top"/>
          </w:tcPr>
          <w:p w14:paraId="67B1CE61">
            <w:pPr>
              <w:spacing w:before="221" w:line="336" w:lineRule="auto"/>
              <w:ind w:left="124" w:firstLine="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中试熟化的内涵和作用、瓶颈制约及突破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路径、案例研讨分析等</w:t>
            </w:r>
          </w:p>
        </w:tc>
        <w:tc>
          <w:tcPr>
            <w:tcW w:w="1693" w:type="dxa"/>
            <w:vAlign w:val="top"/>
          </w:tcPr>
          <w:p w14:paraId="3E0D2E58">
            <w:pPr>
              <w:pStyle w:val="6"/>
              <w:spacing w:line="368" w:lineRule="auto"/>
            </w:pPr>
          </w:p>
          <w:p w14:paraId="2C300EB2">
            <w:pPr>
              <w:spacing w:before="74" w:line="239" w:lineRule="auto"/>
              <w:ind w:left="2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9:10~10:30</w:t>
            </w:r>
          </w:p>
        </w:tc>
      </w:tr>
      <w:tr w14:paraId="3A9CFA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6E60CEDE">
            <w:pPr>
              <w:pStyle w:val="6"/>
            </w:pPr>
          </w:p>
        </w:tc>
        <w:tc>
          <w:tcPr>
            <w:tcW w:w="1838" w:type="dxa"/>
            <w:vAlign w:val="top"/>
          </w:tcPr>
          <w:p w14:paraId="4B8FCCD1">
            <w:pPr>
              <w:spacing w:before="253" w:line="313" w:lineRule="auto"/>
              <w:ind w:left="222" w:right="214" w:firstLine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企业并购与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 技术作价入股</w:t>
            </w:r>
          </w:p>
        </w:tc>
        <w:tc>
          <w:tcPr>
            <w:tcW w:w="4245" w:type="dxa"/>
            <w:vAlign w:val="top"/>
          </w:tcPr>
          <w:p w14:paraId="336F73A7">
            <w:pPr>
              <w:spacing w:before="231" w:line="332" w:lineRule="auto"/>
              <w:ind w:left="103" w:firstLine="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并购实务、技术入股中的评估作价、案例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研讨分析等</w:t>
            </w:r>
          </w:p>
        </w:tc>
        <w:tc>
          <w:tcPr>
            <w:tcW w:w="1693" w:type="dxa"/>
            <w:vAlign w:val="top"/>
          </w:tcPr>
          <w:p w14:paraId="0E9B2884">
            <w:pPr>
              <w:pStyle w:val="6"/>
              <w:spacing w:line="369" w:lineRule="auto"/>
            </w:pPr>
          </w:p>
          <w:p w14:paraId="6CFA1B22">
            <w:pPr>
              <w:spacing w:before="74" w:line="239" w:lineRule="auto"/>
              <w:ind w:left="2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10:35~12:00</w:t>
            </w:r>
          </w:p>
        </w:tc>
      </w:tr>
      <w:tr w14:paraId="6CAA6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</w:trPr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6C26544C">
            <w:pPr>
              <w:pStyle w:val="6"/>
            </w:pPr>
          </w:p>
        </w:tc>
        <w:tc>
          <w:tcPr>
            <w:tcW w:w="1838" w:type="dxa"/>
            <w:vAlign w:val="top"/>
          </w:tcPr>
          <w:p w14:paraId="52F66BAA">
            <w:pPr>
              <w:spacing w:before="234" w:line="335" w:lineRule="auto"/>
              <w:ind w:left="222" w:right="210" w:firstLine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专利申请与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知识产权运营</w:t>
            </w:r>
          </w:p>
        </w:tc>
        <w:tc>
          <w:tcPr>
            <w:tcW w:w="4245" w:type="dxa"/>
            <w:vAlign w:val="top"/>
          </w:tcPr>
          <w:p w14:paraId="25CEEF4B">
            <w:pPr>
              <w:spacing w:before="253" w:line="324" w:lineRule="auto"/>
              <w:ind w:left="103" w:firstLine="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专利申请、知识产权维权保护、高价值专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利挖掘、知识产权全生命周期管理等</w:t>
            </w:r>
          </w:p>
        </w:tc>
        <w:tc>
          <w:tcPr>
            <w:tcW w:w="1693" w:type="dxa"/>
            <w:vAlign w:val="top"/>
          </w:tcPr>
          <w:p w14:paraId="695C9F96">
            <w:pPr>
              <w:pStyle w:val="6"/>
              <w:spacing w:line="380" w:lineRule="auto"/>
            </w:pPr>
          </w:p>
          <w:p w14:paraId="6A1CE4C6">
            <w:pPr>
              <w:spacing w:before="74" w:line="239" w:lineRule="auto"/>
              <w:ind w:left="2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14:00~17:00</w:t>
            </w:r>
          </w:p>
        </w:tc>
      </w:tr>
      <w:tr w14:paraId="59EC1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403" w:type="dxa"/>
            <w:vMerge w:val="restart"/>
            <w:tcBorders>
              <w:bottom w:val="nil"/>
            </w:tcBorders>
            <w:vAlign w:val="top"/>
          </w:tcPr>
          <w:p w14:paraId="4B252718">
            <w:pPr>
              <w:pStyle w:val="6"/>
              <w:spacing w:line="284" w:lineRule="auto"/>
            </w:pPr>
          </w:p>
          <w:p w14:paraId="5CEB6245">
            <w:pPr>
              <w:pStyle w:val="6"/>
              <w:spacing w:line="284" w:lineRule="auto"/>
            </w:pPr>
          </w:p>
          <w:p w14:paraId="67E3CD10">
            <w:pPr>
              <w:pStyle w:val="6"/>
              <w:spacing w:line="284" w:lineRule="auto"/>
            </w:pPr>
          </w:p>
          <w:p w14:paraId="00776B0C">
            <w:pPr>
              <w:pStyle w:val="6"/>
              <w:spacing w:line="285" w:lineRule="auto"/>
            </w:pPr>
          </w:p>
          <w:p w14:paraId="49E0CF76">
            <w:pPr>
              <w:pStyle w:val="6"/>
              <w:spacing w:line="285" w:lineRule="auto"/>
            </w:pPr>
          </w:p>
          <w:p w14:paraId="439E78C6">
            <w:pPr>
              <w:spacing w:before="74" w:line="219" w:lineRule="auto"/>
              <w:ind w:left="2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11月26日</w:t>
            </w:r>
          </w:p>
        </w:tc>
        <w:tc>
          <w:tcPr>
            <w:tcW w:w="1838" w:type="dxa"/>
            <w:vAlign w:val="top"/>
          </w:tcPr>
          <w:p w14:paraId="73285B2F">
            <w:pPr>
              <w:spacing w:before="254" w:line="323" w:lineRule="auto"/>
              <w:ind w:left="451" w:right="327" w:hanging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盈利模式与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案例分析</w:t>
            </w:r>
          </w:p>
        </w:tc>
        <w:tc>
          <w:tcPr>
            <w:tcW w:w="4245" w:type="dxa"/>
            <w:vAlign w:val="top"/>
          </w:tcPr>
          <w:p w14:paraId="4EB863F6">
            <w:pPr>
              <w:spacing w:before="245" w:line="323" w:lineRule="auto"/>
              <w:ind w:left="103" w:firstLine="1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商业模式和盈利模式、适用场景、案例研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讨分析等</w:t>
            </w:r>
          </w:p>
        </w:tc>
        <w:tc>
          <w:tcPr>
            <w:tcW w:w="1693" w:type="dxa"/>
            <w:vAlign w:val="top"/>
          </w:tcPr>
          <w:p w14:paraId="1F89959D">
            <w:pPr>
              <w:pStyle w:val="6"/>
              <w:spacing w:line="371" w:lineRule="auto"/>
            </w:pPr>
          </w:p>
          <w:p w14:paraId="42728E4B">
            <w:pPr>
              <w:spacing w:before="74" w:line="239" w:lineRule="auto"/>
              <w:ind w:left="2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9:00~12:00</w:t>
            </w:r>
          </w:p>
        </w:tc>
      </w:tr>
      <w:tr w14:paraId="2139F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1375135D">
            <w:pPr>
              <w:pStyle w:val="6"/>
            </w:pPr>
          </w:p>
        </w:tc>
        <w:tc>
          <w:tcPr>
            <w:tcW w:w="1838" w:type="dxa"/>
            <w:vAlign w:val="top"/>
          </w:tcPr>
          <w:p w14:paraId="58E49071">
            <w:pPr>
              <w:pStyle w:val="6"/>
              <w:spacing w:line="349" w:lineRule="auto"/>
            </w:pPr>
          </w:p>
          <w:p w14:paraId="3968E5A7">
            <w:pPr>
              <w:spacing w:before="75" w:line="219" w:lineRule="auto"/>
              <w:ind w:left="4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创业孵化</w:t>
            </w:r>
          </w:p>
        </w:tc>
        <w:tc>
          <w:tcPr>
            <w:tcW w:w="4245" w:type="dxa"/>
            <w:vAlign w:val="top"/>
          </w:tcPr>
          <w:p w14:paraId="4CD1935D">
            <w:pPr>
              <w:spacing w:before="246" w:line="323" w:lineRule="auto"/>
              <w:ind w:left="83" w:firstLine="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创业孵化的特征、创业孵化链条、孵化载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体平台建设与运营等</w:t>
            </w:r>
          </w:p>
        </w:tc>
        <w:tc>
          <w:tcPr>
            <w:tcW w:w="1693" w:type="dxa"/>
            <w:vAlign w:val="top"/>
          </w:tcPr>
          <w:p w14:paraId="00E2F3B8">
            <w:pPr>
              <w:pStyle w:val="6"/>
              <w:spacing w:line="372" w:lineRule="auto"/>
            </w:pPr>
          </w:p>
          <w:p w14:paraId="50F81715">
            <w:pPr>
              <w:spacing w:before="74" w:line="239" w:lineRule="auto"/>
              <w:ind w:left="2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14:00~15:30</w:t>
            </w:r>
          </w:p>
        </w:tc>
      </w:tr>
      <w:tr w14:paraId="18C2D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0A30A770">
            <w:pPr>
              <w:pStyle w:val="6"/>
            </w:pPr>
          </w:p>
        </w:tc>
        <w:tc>
          <w:tcPr>
            <w:tcW w:w="1838" w:type="dxa"/>
            <w:vAlign w:val="top"/>
          </w:tcPr>
          <w:p w14:paraId="54ABBF3E">
            <w:pPr>
              <w:spacing w:before="276" w:line="314" w:lineRule="auto"/>
              <w:ind w:left="451" w:right="327" w:hanging="1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资金募集与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基金运营</w:t>
            </w:r>
          </w:p>
        </w:tc>
        <w:tc>
          <w:tcPr>
            <w:tcW w:w="4245" w:type="dxa"/>
            <w:vAlign w:val="top"/>
          </w:tcPr>
          <w:p w14:paraId="4F2C0697">
            <w:pPr>
              <w:spacing w:before="256" w:line="322" w:lineRule="auto"/>
              <w:ind w:left="93" w:firstLine="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资本募集概述、设立方式和特点、设立程</w:t>
            </w: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序、基金运营与管理等</w:t>
            </w:r>
          </w:p>
        </w:tc>
        <w:tc>
          <w:tcPr>
            <w:tcW w:w="1693" w:type="dxa"/>
            <w:vAlign w:val="top"/>
          </w:tcPr>
          <w:p w14:paraId="271A131E">
            <w:pPr>
              <w:pStyle w:val="6"/>
              <w:spacing w:line="373" w:lineRule="auto"/>
            </w:pPr>
          </w:p>
          <w:p w14:paraId="3AC81078">
            <w:pPr>
              <w:spacing w:before="74" w:line="239" w:lineRule="auto"/>
              <w:ind w:left="2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15:35~17:00</w:t>
            </w:r>
          </w:p>
        </w:tc>
      </w:tr>
      <w:tr w14:paraId="46BC9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403" w:type="dxa"/>
            <w:vMerge w:val="restart"/>
            <w:tcBorders>
              <w:bottom w:val="nil"/>
            </w:tcBorders>
            <w:vAlign w:val="top"/>
          </w:tcPr>
          <w:p w14:paraId="2DC47D99">
            <w:pPr>
              <w:pStyle w:val="6"/>
              <w:spacing w:line="329" w:lineRule="auto"/>
            </w:pPr>
          </w:p>
          <w:p w14:paraId="42634361">
            <w:pPr>
              <w:pStyle w:val="6"/>
              <w:spacing w:line="330" w:lineRule="auto"/>
            </w:pPr>
          </w:p>
          <w:p w14:paraId="730A99B5">
            <w:pPr>
              <w:spacing w:before="75" w:line="219" w:lineRule="auto"/>
              <w:ind w:left="2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11月27日</w:t>
            </w:r>
          </w:p>
        </w:tc>
        <w:tc>
          <w:tcPr>
            <w:tcW w:w="6083" w:type="dxa"/>
            <w:gridSpan w:val="2"/>
            <w:vAlign w:val="top"/>
          </w:tcPr>
          <w:p w14:paraId="7032E0A6">
            <w:pPr>
              <w:spacing w:before="168" w:line="219" w:lineRule="auto"/>
              <w:ind w:left="17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技术转移实务与案例解析</w:t>
            </w:r>
          </w:p>
        </w:tc>
        <w:tc>
          <w:tcPr>
            <w:tcW w:w="1693" w:type="dxa"/>
            <w:vAlign w:val="top"/>
          </w:tcPr>
          <w:p w14:paraId="7CCEC36A">
            <w:pPr>
              <w:spacing w:before="191" w:line="239" w:lineRule="auto"/>
              <w:ind w:left="26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9:00~12:00</w:t>
            </w:r>
          </w:p>
        </w:tc>
      </w:tr>
      <w:tr w14:paraId="5E731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5BE34468">
            <w:pPr>
              <w:pStyle w:val="6"/>
            </w:pPr>
          </w:p>
        </w:tc>
        <w:tc>
          <w:tcPr>
            <w:tcW w:w="6083" w:type="dxa"/>
            <w:gridSpan w:val="2"/>
            <w:vAlign w:val="top"/>
          </w:tcPr>
          <w:p w14:paraId="7B1AB76B">
            <w:pPr>
              <w:spacing w:before="168" w:line="219" w:lineRule="auto"/>
              <w:ind w:left="177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技术经理人案例分享交流</w:t>
            </w:r>
          </w:p>
        </w:tc>
        <w:tc>
          <w:tcPr>
            <w:tcW w:w="1693" w:type="dxa"/>
            <w:vAlign w:val="top"/>
          </w:tcPr>
          <w:p w14:paraId="128A21E2">
            <w:pPr>
              <w:spacing w:before="191" w:line="239" w:lineRule="auto"/>
              <w:ind w:left="2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13:00~14:30</w:t>
            </w:r>
          </w:p>
        </w:tc>
      </w:tr>
      <w:tr w14:paraId="67019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0E4CF8CC">
            <w:pPr>
              <w:pStyle w:val="6"/>
            </w:pPr>
          </w:p>
        </w:tc>
        <w:tc>
          <w:tcPr>
            <w:tcW w:w="6083" w:type="dxa"/>
            <w:gridSpan w:val="2"/>
            <w:vAlign w:val="top"/>
          </w:tcPr>
          <w:p w14:paraId="071A81AE">
            <w:pPr>
              <w:spacing w:before="180" w:line="220" w:lineRule="auto"/>
              <w:ind w:left="28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测评</w:t>
            </w:r>
          </w:p>
        </w:tc>
        <w:tc>
          <w:tcPr>
            <w:tcW w:w="1693" w:type="dxa"/>
            <w:vAlign w:val="top"/>
          </w:tcPr>
          <w:p w14:paraId="0334E7B6">
            <w:pPr>
              <w:spacing w:before="202" w:line="239" w:lineRule="auto"/>
              <w:ind w:left="2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14:35~16:05</w:t>
            </w:r>
          </w:p>
        </w:tc>
      </w:tr>
      <w:tr w14:paraId="05F73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1403" w:type="dxa"/>
            <w:vAlign w:val="top"/>
          </w:tcPr>
          <w:p w14:paraId="31C55445">
            <w:pPr>
              <w:pStyle w:val="6"/>
              <w:spacing w:line="382" w:lineRule="auto"/>
            </w:pPr>
          </w:p>
          <w:p w14:paraId="02728B7F">
            <w:pPr>
              <w:spacing w:before="75" w:line="219" w:lineRule="auto"/>
              <w:ind w:left="2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12月15日</w:t>
            </w:r>
          </w:p>
        </w:tc>
        <w:tc>
          <w:tcPr>
            <w:tcW w:w="6083" w:type="dxa"/>
            <w:gridSpan w:val="2"/>
            <w:vAlign w:val="top"/>
          </w:tcPr>
          <w:p w14:paraId="0B60606C">
            <w:pPr>
              <w:spacing w:before="273" w:line="214" w:lineRule="auto"/>
              <w:ind w:left="6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提交案例分析报告至邮箱jssic.cn@vip.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126.com</w:t>
            </w:r>
          </w:p>
          <w:p w14:paraId="3C35F5F3">
            <w:pPr>
              <w:spacing w:before="127" w:line="218" w:lineRule="auto"/>
              <w:ind w:left="10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(邮件命名格式：姓名+江苏科技商学院中级案例分析报告)</w:t>
            </w:r>
          </w:p>
        </w:tc>
        <w:tc>
          <w:tcPr>
            <w:tcW w:w="1693" w:type="dxa"/>
            <w:vAlign w:val="top"/>
          </w:tcPr>
          <w:p w14:paraId="61FA76C2">
            <w:pPr>
              <w:pStyle w:val="6"/>
              <w:spacing w:line="382" w:lineRule="auto"/>
            </w:pPr>
          </w:p>
          <w:p w14:paraId="765D7DFD">
            <w:pPr>
              <w:spacing w:before="75" w:line="220" w:lineRule="auto"/>
              <w:ind w:left="2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17:00前截止</w:t>
            </w:r>
          </w:p>
        </w:tc>
      </w:tr>
    </w:tbl>
    <w:p w14:paraId="3B530B57">
      <w:pPr>
        <w:pStyle w:val="2"/>
        <w:spacing w:before="230" w:line="221" w:lineRule="auto"/>
        <w:ind w:left="615"/>
        <w:rPr>
          <w:sz w:val="24"/>
          <w:szCs w:val="24"/>
        </w:rPr>
      </w:pPr>
      <w:r>
        <w:rPr>
          <w:spacing w:val="-12"/>
          <w:sz w:val="24"/>
          <w:szCs w:val="24"/>
        </w:rPr>
        <w:t>注：具体培训日程根据实际情况动态调整。</w:t>
      </w:r>
    </w:p>
    <w:p w14:paraId="6149C237"/>
    <w:sectPr>
      <w:headerReference r:id="rId5" w:type="default"/>
      <w:footerReference r:id="rId6" w:type="default"/>
      <w:pgSz w:w="11920" w:h="16840"/>
      <w:pgMar w:top="2405" w:right="1345" w:bottom="1040" w:left="1384" w:header="1912" w:footer="81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9D67D5">
    <w:pPr>
      <w:spacing w:line="172" w:lineRule="auto"/>
      <w:ind w:left="154"/>
      <w:rPr>
        <w:rFonts w:ascii="Times New Roman" w:hAnsi="Times New Roman" w:eastAsia="Times New Roman" w:cs="Times New Roman"/>
        <w:sz w:val="23"/>
        <w:szCs w:val="23"/>
      </w:rPr>
    </w:pPr>
    <w:r>
      <w:rPr>
        <w:rFonts w:ascii="宋体" w:hAnsi="宋体" w:eastAsia="宋体" w:cs="宋体"/>
        <w:color w:val="101040"/>
        <w:spacing w:val="-7"/>
        <w:sz w:val="23"/>
        <w:szCs w:val="23"/>
      </w:rPr>
      <w:t>—</w:t>
    </w:r>
    <w:r>
      <w:rPr>
        <w:rFonts w:ascii="宋体" w:hAnsi="宋体" w:eastAsia="宋体" w:cs="宋体"/>
        <w:color w:val="101040"/>
        <w:spacing w:val="13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spacing w:val="-7"/>
        <w:sz w:val="23"/>
        <w:szCs w:val="23"/>
      </w:rPr>
      <w:t>8—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8F79A">
    <w:pPr>
      <w:spacing w:before="84" w:line="224" w:lineRule="auto"/>
      <w:ind w:left="184"/>
      <w:rPr>
        <w:rFonts w:ascii="黑体" w:hAnsi="黑体" w:eastAsia="黑体" w:cs="黑体"/>
        <w:sz w:val="32"/>
        <w:szCs w:val="32"/>
      </w:rPr>
    </w:pPr>
    <w:r>
      <w:rPr>
        <w:rFonts w:ascii="黑体" w:hAnsi="黑体" w:eastAsia="黑体" w:cs="黑体"/>
        <w:spacing w:val="22"/>
        <w:sz w:val="32"/>
        <w:szCs w:val="32"/>
      </w:rPr>
      <w:t>附件3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E4784"/>
    <w:rsid w:val="46BE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2026-10-08T02:49:00Z</dcterms:created>
  <dc:creator>KOALA</dc:creator>
  <cp:lastModifiedBy>KOALA</cp:lastModifiedBy>
  <dcterms:modified xsi:type="dcterms:W3CDTF">2026-10-08T02:50:15Z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907F509F298146E7B3C193E993951A7F_11</vt:lpwstr>
  </property>
  <property fmtid="{D5CDD505-2E9C-101B-9397-08002B2CF9AE}" pid="4" name="KSOTemplateDocerSaveRecord">
    <vt:lpwstr>eyJoZGlkIjoiZTJiZGJhZjEwMjdmMTczNTExODBiMTJmN2Q0ZjNmMTciLCJ1c2VySWQiOiIyNDY3NTQ5OTAifQ==</vt:lpwstr>
  </property>
</Properties>
</file>