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  <w:t>中石油勘探开发研究院新能源实验室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  <w:t>2021年度开放基金课题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中国石油勘探开发研究院新能源实验室成立于2018年1月10日，依托单位为中国石油勘探开发研究院新能源研究中心。实验室的建设目标为建立地热、氢能与燃料电池、储能与新材料、伴生资源等4大专业实验室，形成 “设备先进、人才一流、技术过硬、独具特色”的新能源实验平台，形成一支国内知名的新能源创新研究团队。努力打造成公司新能源战略规划、技术创新、标准制定与人才培养中心。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为了推动新能源技术发展，提升研究人员的学术水平，吸引国内外科学研究人员来本实验室开展合作交流，鼓励青年科研人员开展创新性探索。中国石油勘探开发研究院新能源实验室特面向国内外科研机构、高等院校和相关企事业单位设立开放基金，资助国内外科技工作者依托本实验室的开放研究环境开展研究工作，欢迎国内外科技工作者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一、资助领域和重点攻关方向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1. 重点项目（勘探院外部）</w:t>
      </w:r>
    </w:p>
    <w:p>
      <w:pPr>
        <w:pStyle w:val="2"/>
        <w:keepNext w:val="0"/>
        <w:keepLines w:val="0"/>
        <w:widowControl/>
        <w:suppressLineNumbers w:val="0"/>
        <w:shd w:val="clear" w:fill="FAFBFC"/>
        <w:spacing w:before="0" w:beforeAutospacing="0" w:after="225" w:afterAutospacing="0" w:line="27" w:lineRule="atLeast"/>
        <w:ind w:left="225" w:right="225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97AF4"/>
          <w:spacing w:val="0"/>
          <w:sz w:val="24"/>
          <w:szCs w:val="24"/>
          <w:u w:val="none"/>
          <w:bdr w:val="none" w:color="auto" w:sz="0" w:space="0"/>
          <w:shd w:val="clear" w:fill="FAFBFC"/>
        </w:rPr>
        <w:drawing>
          <wp:inline distT="0" distB="0" distL="114300" distR="114300">
            <wp:extent cx="5457825" cy="885825"/>
            <wp:effectExtent l="0" t="0" r="9525" b="9525"/>
            <wp:docPr id="3" name="图片 2" descr="超700万！中石油勘探院发布最新科研基金！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2. 一般项目（勘探院外部）</w:t>
      </w:r>
    </w:p>
    <w:p>
      <w:pPr>
        <w:pStyle w:val="2"/>
        <w:keepNext w:val="0"/>
        <w:keepLines w:val="0"/>
        <w:widowControl/>
        <w:suppressLineNumbers w:val="0"/>
        <w:shd w:val="clear" w:fill="FAFBFC"/>
        <w:spacing w:before="0" w:beforeAutospacing="0" w:after="225" w:afterAutospacing="0" w:line="27" w:lineRule="atLeast"/>
        <w:ind w:left="225" w:right="225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97AF4"/>
          <w:spacing w:val="0"/>
          <w:sz w:val="24"/>
          <w:szCs w:val="24"/>
          <w:u w:val="none"/>
          <w:bdr w:val="none" w:color="auto" w:sz="0" w:space="0"/>
          <w:shd w:val="clear" w:fill="FAFBFC"/>
        </w:rPr>
        <w:drawing>
          <wp:inline distT="0" distB="0" distL="114300" distR="114300">
            <wp:extent cx="5334000" cy="1276350"/>
            <wp:effectExtent l="0" t="0" r="0" b="0"/>
            <wp:docPr id="4" name="图片 3" descr="超700万！中石油勘探院发布最新科研基金！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3. 一般项目（勘探院内部）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97AF4"/>
          <w:spacing w:val="0"/>
          <w:sz w:val="24"/>
          <w:szCs w:val="24"/>
          <w:u w:val="none"/>
          <w:bdr w:val="none" w:color="auto" w:sz="0" w:space="0"/>
          <w:shd w:val="clear" w:fill="FAFBFC"/>
        </w:rPr>
        <w:drawing>
          <wp:inline distT="0" distB="0" distL="114300" distR="114300">
            <wp:extent cx="5353050" cy="866775"/>
            <wp:effectExtent l="0" t="0" r="0" b="9525"/>
            <wp:docPr id="2" name="图片 4" descr="超700万！中石油勘探院发布最新科研基金！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C00000"/>
          <w:spacing w:val="0"/>
          <w:sz w:val="24"/>
          <w:szCs w:val="24"/>
          <w:shd w:val="clear" w:fill="FAFBFC"/>
        </w:rPr>
        <w:br w:type="textWrapping"/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二、申请注意事项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1、申请者对象：在国内外大学和研究单位及我院工作的科研人员等。本实验室固定人员不能申请。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院外申请人：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（1）具有从事相关领域研究的经历；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（2）具有高级专业技术职务（职称）或者具有博士学位，或者有2名与其研究领域相同、具有高级专业技术职务（职称）的科学技术人员推荐。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院内申请人：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（1）具有从事相关领域研究的经历；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（2）具有中级专业技术职务（职称）。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2、申报者可选择上述一个研究方向进行课题申报，同年勘探院仅可资助一个开放基金项目；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3、申请书递交方式：申请者通过线下寄送方式，将申请书（附件1）寄送至联系人；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4、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本次公布的开放基金申请书受理日期截止到2021年11月30日</w:t>
      </w: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5、本年度资助的课题执行期为2年；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6、经费使用要求：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（1）预算的编制及执行应符合国家、发布单位和申报单位财务管理有关规定；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（2）申报单位应具备独立完成申报任务的能力，原则上不支持外委、外协的预算和发生；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（3）预算编制要充分考虑研究的需要，体现必要性、科学性、合理性，验收时需提供财务决算报告；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（4）课题经费拟拨付至承担单位80%，剩余20%由开放课题所在实验室使用；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（5）经费分两笔拨付，第一笔为立项后拨付50%，第二笔为验收后按实际支出（不超过预算）拨付；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（6）开放课题经费可以用与本课题直接相关的设备运行维护费、材料费、测试化验加工费、会议费、差旅费、专家评审费、出版/文献/信息传播/知识产权事务费等。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7、获准课题结题时（或测试完成后）必须提交课题总结报告、财务决算报告，并将完整的研究档案移交实验室归档，否则以后将不再受理同一申请人及所在课题组的申请；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8、基金资助课题所取得的论文、成果和专利，归实验室和研究者所在单位共有，有关的论文、专著、成果等均应标注实验室资助；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9、开放课题如无法按期完成或要求更改计划，须提前提出书面报告，否则实验室将不再受理同一申请人及所在课题组新的开放课题申请。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电解水制氢质子交换膜研究方向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联系人：金旭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电话：010-83595273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邮箱：jinxu@petrochina.com.cn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太阳能光解水制氢小试开发方向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联系人：李建明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电话：010-83599276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邮箱：lijm02@petrochina.com.cn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固体氧化物燃料电池方向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联系人：薛华庆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电话：010-83596291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邮箱：hqxue@petrochina.com.cn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锂离子电池方向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联系人：王晓琦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电话：010-83592647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邮箱：wangxq07@petrochina.com.cn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F2244"/>
    <w:rsid w:val="0A936766"/>
    <w:rsid w:val="30B06B12"/>
    <w:rsid w:val="574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://www.cubeoil.com/wp-content/uploads/2021/11/9-1636447318.png" TargetMode="External"/><Relationship Id="rId7" Type="http://schemas.openxmlformats.org/officeDocument/2006/relationships/image" Target="media/image2.png"/><Relationship Id="rId6" Type="http://schemas.openxmlformats.org/officeDocument/2006/relationships/hyperlink" Target="http://www.cubeoil.com/wp-content/uploads/2021/11/7-1636447318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ubeoil.com/wp-content/uploads/2021/11/0-1636447318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2021-11-10T07:13:00Z</dcterms:created>
  <dc:creator>未定义</dc:creator>
  <cp:lastModifiedBy>未定义</cp:lastModifiedBy>
  <dcterms:modified xsi:type="dcterms:W3CDTF">2021-11-10T07:22:33Z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B77B86C7D96D4204B808C05E04CA3897</vt:lpwstr>
  </property>
</Properties>
</file>