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3733E">
      <w:pPr>
        <w:spacing w:before="166" w:line="238" w:lineRule="auto"/>
        <w:ind w:left="1932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bookmarkStart w:id="0" w:name="_GoBack"/>
      <w:r>
        <w:rPr>
          <w:rFonts w:ascii="Times New Roman" w:hAnsi="Times New Roman" w:eastAsia="Times New Roman" w:cs="Times New Roman"/>
          <w:spacing w:val="15"/>
          <w:sz w:val="43"/>
          <w:szCs w:val="43"/>
        </w:rPr>
        <w:t>“</w:t>
      </w:r>
      <w:r>
        <w:rPr>
          <w:rFonts w:ascii="方正小标宋_GBK" w:hAnsi="方正小标宋_GBK" w:eastAsia="方正小标宋_GBK" w:cs="方正小标宋_GBK"/>
          <w:spacing w:val="15"/>
          <w:sz w:val="43"/>
          <w:szCs w:val="43"/>
        </w:rPr>
        <w:t>研转一线</w:t>
      </w:r>
      <w:r>
        <w:rPr>
          <w:rFonts w:ascii="Times New Roman" w:hAnsi="Times New Roman" w:eastAsia="Times New Roman" w:cs="Times New Roman"/>
          <w:spacing w:val="15"/>
          <w:sz w:val="43"/>
          <w:szCs w:val="43"/>
        </w:rPr>
        <w:t>”</w:t>
      </w:r>
      <w:r>
        <w:rPr>
          <w:rFonts w:ascii="方正小标宋_GBK" w:hAnsi="方正小标宋_GBK" w:eastAsia="方正小标宋_GBK" w:cs="方正小标宋_GBK"/>
          <w:spacing w:val="15"/>
          <w:sz w:val="43"/>
          <w:szCs w:val="43"/>
        </w:rPr>
        <w:t>专题研学课程</w:t>
      </w:r>
      <w:bookmarkEnd w:id="0"/>
    </w:p>
    <w:p w14:paraId="12C002A3">
      <w:pPr>
        <w:spacing w:line="443" w:lineRule="auto"/>
        <w:rPr>
          <w:rFonts w:ascii="Arial"/>
          <w:sz w:val="21"/>
        </w:rPr>
      </w:pPr>
    </w:p>
    <w:p w14:paraId="4D72764C">
      <w:pPr>
        <w:pStyle w:val="2"/>
        <w:spacing w:before="101" w:line="321" w:lineRule="auto"/>
        <w:ind w:left="3" w:right="4" w:firstLine="635"/>
        <w:jc w:val="both"/>
      </w:pPr>
      <w:r>
        <w:rPr>
          <w:spacing w:val="5"/>
        </w:rPr>
        <w:t>各高校可以结合自身情况，从以下课程模块中选择需</w:t>
      </w:r>
      <w:r>
        <w:rPr>
          <w:spacing w:val="4"/>
        </w:rPr>
        <w:t>要的课</w:t>
      </w:r>
      <w:r>
        <w:rPr>
          <w:spacing w:val="16"/>
        </w:rPr>
        <w:t>程，组织相关人员赴综合服务中心开展</w:t>
      </w:r>
      <w:r>
        <w:rPr>
          <w:rFonts w:ascii="Times New Roman" w:hAnsi="Times New Roman" w:eastAsia="Times New Roman" w:cs="Times New Roman"/>
          <w:spacing w:val="16"/>
        </w:rPr>
        <w:t>“</w:t>
      </w:r>
      <w:r>
        <w:rPr>
          <w:spacing w:val="16"/>
        </w:rPr>
        <w:t>研转一线</w:t>
      </w:r>
      <w:r>
        <w:rPr>
          <w:rFonts w:ascii="Times New Roman" w:hAnsi="Times New Roman" w:eastAsia="Times New Roman" w:cs="Times New Roman"/>
          <w:spacing w:val="16"/>
        </w:rPr>
        <w:t>”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16"/>
        </w:rPr>
        <w:t>专题研学活</w:t>
      </w:r>
      <w:r>
        <w:rPr>
          <w:spacing w:val="-4"/>
        </w:rPr>
        <w:t>动。</w:t>
      </w:r>
    </w:p>
    <w:p w14:paraId="5376785B">
      <w:pPr>
        <w:spacing w:line="226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一、综合服务中心参观（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40—60</w:t>
      </w:r>
      <w:r>
        <w:rPr>
          <w:rFonts w:ascii="Times New Roman" w:hAnsi="Times New Roman" w:eastAsia="Times New Roman" w:cs="Times New Roman"/>
          <w:spacing w:val="27"/>
          <w:w w:val="10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分钟）</w:t>
      </w:r>
    </w:p>
    <w:p w14:paraId="62375280">
      <w:pPr>
        <w:spacing w:before="159" w:line="229" w:lineRule="auto"/>
        <w:ind w:left="6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地址：南京市江北新区星火路</w:t>
      </w:r>
      <w:r>
        <w:rPr>
          <w:rFonts w:ascii="楷体" w:hAnsi="楷体" w:eastAsia="楷体" w:cs="楷体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4 </w:t>
      </w:r>
      <w:r>
        <w:rPr>
          <w:rFonts w:ascii="楷体" w:hAnsi="楷体" w:eastAsia="楷体" w:cs="楷体"/>
          <w:spacing w:val="8"/>
          <w:sz w:val="31"/>
          <w:szCs w:val="31"/>
        </w:rPr>
        <w:t>号现代产业创新中心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K</w:t>
      </w:r>
      <w:r>
        <w:rPr>
          <w:rFonts w:ascii="楷体" w:hAnsi="楷体" w:eastAsia="楷体" w:cs="楷体"/>
          <w:spacing w:val="8"/>
          <w:sz w:val="31"/>
          <w:szCs w:val="31"/>
        </w:rPr>
        <w:t>栋</w:t>
      </w:r>
    </w:p>
    <w:p w14:paraId="4010F157">
      <w:pPr>
        <w:pStyle w:val="2"/>
        <w:spacing w:before="158" w:line="321" w:lineRule="auto"/>
        <w:ind w:firstLine="694"/>
        <w:jc w:val="both"/>
      </w:pPr>
      <w:r>
        <w:rPr>
          <w:spacing w:val="3"/>
        </w:rPr>
        <w:t>了解高校区域技术转移转化中心（江苏）的国家级定</w:t>
      </w:r>
      <w:r>
        <w:rPr>
          <w:spacing w:val="2"/>
        </w:rPr>
        <w:t>位、建</w:t>
      </w:r>
      <w:r>
        <w:rPr>
          <w:spacing w:val="6"/>
        </w:rPr>
        <w:t>设背景、总体布局、工作机制、支撑体系、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瑶光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供需匹配大模</w:t>
      </w:r>
      <w:r>
        <w:rPr>
          <w:spacing w:val="5"/>
        </w:rPr>
        <w:t>型，包括平台服务、成果转化流程、项目遴选孵化、分中心支撑</w:t>
      </w:r>
      <w:r>
        <w:rPr>
          <w:spacing w:val="3"/>
        </w:rPr>
        <w:t>条件、典型案例复盘等。</w:t>
      </w:r>
    </w:p>
    <w:p w14:paraId="7852B4E4">
      <w:pPr>
        <w:spacing w:before="2" w:line="226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二、理论提升课程（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60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分钟）</w:t>
      </w:r>
    </w:p>
    <w:p w14:paraId="0B51F2D1">
      <w:pPr>
        <w:pStyle w:val="2"/>
        <w:spacing w:before="163" w:line="321" w:lineRule="auto"/>
        <w:ind w:left="3" w:right="2" w:firstLine="631"/>
        <w:jc w:val="both"/>
      </w:pPr>
      <w:r>
        <w:rPr>
          <w:spacing w:val="-7"/>
        </w:rPr>
        <w:t>基础认知类：《高校科技成果转化政策与实践》《江苏区域中</w:t>
      </w:r>
      <w:r>
        <w:rPr>
          <w:spacing w:val="3"/>
        </w:rPr>
        <w:t>心建设与高校参与路径》《科技成果从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3"/>
        </w:rPr>
        <w:t>书架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3"/>
        </w:rPr>
        <w:t>到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3"/>
        </w:rPr>
        <w:t>货</w:t>
      </w:r>
      <w:r>
        <w:rPr>
          <w:spacing w:val="2"/>
        </w:rPr>
        <w:t>架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2"/>
        </w:rPr>
        <w:t>的转化逻</w:t>
      </w:r>
      <w:r>
        <w:rPr>
          <w:spacing w:val="-41"/>
        </w:rPr>
        <w:t>辑》。</w:t>
      </w:r>
    </w:p>
    <w:p w14:paraId="695257E7">
      <w:pPr>
        <w:pStyle w:val="2"/>
        <w:spacing w:before="1" w:line="321" w:lineRule="auto"/>
        <w:ind w:left="7" w:right="2" w:firstLine="649"/>
        <w:jc w:val="both"/>
      </w:pPr>
      <w:r>
        <w:rPr>
          <w:spacing w:val="-7"/>
        </w:rPr>
        <w:t>实战能力类：《技术成熟度评估与市场需求</w:t>
      </w:r>
      <w:r>
        <w:rPr>
          <w:spacing w:val="-8"/>
        </w:rPr>
        <w:t>分析》《技术成果</w:t>
      </w:r>
      <w:r>
        <w:rPr>
          <w:spacing w:val="-6"/>
        </w:rPr>
        <w:t>转化路径设计与管理》《商业计划书与融资路演实战》《技术转移</w:t>
      </w:r>
      <w:r>
        <w:rPr>
          <w:spacing w:val="-10"/>
        </w:rPr>
        <w:t>经典案例研讨》。</w:t>
      </w:r>
    </w:p>
    <w:p w14:paraId="732704F4">
      <w:pPr>
        <w:pStyle w:val="2"/>
        <w:spacing w:line="320" w:lineRule="auto"/>
        <w:ind w:left="7" w:right="2" w:firstLine="634"/>
        <w:jc w:val="both"/>
      </w:pPr>
      <w:r>
        <w:rPr>
          <w:spacing w:val="-7"/>
        </w:rPr>
        <w:t>管理提升类：《科技创新与产业前沿》《技术转移中的知识产</w:t>
      </w:r>
      <w:r>
        <w:rPr>
          <w:spacing w:val="-6"/>
        </w:rPr>
        <w:t>权与法律实务》《科技金融与创业投资》《科技企业战略与商业模</w:t>
      </w:r>
      <w:r>
        <w:rPr>
          <w:spacing w:val="4"/>
        </w:rPr>
        <w:t>式创新》等。</w:t>
      </w:r>
    </w:p>
    <w:p w14:paraId="6E0EE4D9">
      <w:pPr>
        <w:spacing w:line="320" w:lineRule="auto"/>
        <w:sectPr>
          <w:headerReference r:id="rId5" w:type="default"/>
          <w:footerReference r:id="rId6" w:type="default"/>
          <w:pgSz w:w="11906" w:h="16838"/>
          <w:pgMar w:top="2663" w:right="1528" w:bottom="1301" w:left="1543" w:header="2172" w:footer="937" w:gutter="0"/>
          <w:cols w:space="720" w:num="1"/>
        </w:sectPr>
      </w:pPr>
    </w:p>
    <w:p w14:paraId="67BEFA54">
      <w:pPr>
        <w:spacing w:line="249" w:lineRule="auto"/>
        <w:rPr>
          <w:rFonts w:ascii="Arial"/>
          <w:sz w:val="21"/>
        </w:rPr>
      </w:pPr>
    </w:p>
    <w:p w14:paraId="0E8E1AB0">
      <w:pPr>
        <w:spacing w:line="249" w:lineRule="auto"/>
        <w:rPr>
          <w:rFonts w:ascii="Arial"/>
          <w:sz w:val="21"/>
        </w:rPr>
      </w:pPr>
    </w:p>
    <w:p w14:paraId="5AF55C27">
      <w:pPr>
        <w:spacing w:line="249" w:lineRule="auto"/>
        <w:rPr>
          <w:rFonts w:ascii="Arial"/>
          <w:sz w:val="21"/>
        </w:rPr>
      </w:pPr>
    </w:p>
    <w:p w14:paraId="7B33CC9B">
      <w:pPr>
        <w:spacing w:line="249" w:lineRule="auto"/>
        <w:rPr>
          <w:rFonts w:ascii="Arial"/>
          <w:sz w:val="21"/>
        </w:rPr>
      </w:pPr>
    </w:p>
    <w:p w14:paraId="1A31078D">
      <w:pPr>
        <w:spacing w:line="249" w:lineRule="auto"/>
        <w:rPr>
          <w:rFonts w:ascii="Arial"/>
          <w:sz w:val="21"/>
        </w:rPr>
      </w:pPr>
    </w:p>
    <w:p w14:paraId="4EC3B750">
      <w:pPr>
        <w:spacing w:line="249" w:lineRule="auto"/>
        <w:rPr>
          <w:rFonts w:ascii="Arial"/>
          <w:sz w:val="21"/>
        </w:rPr>
      </w:pPr>
    </w:p>
    <w:p w14:paraId="6D4FEF1A">
      <w:pPr>
        <w:spacing w:line="249" w:lineRule="auto"/>
        <w:rPr>
          <w:rFonts w:ascii="Arial"/>
          <w:sz w:val="21"/>
        </w:rPr>
      </w:pPr>
    </w:p>
    <w:p w14:paraId="3DFEAE19">
      <w:pPr>
        <w:spacing w:before="101" w:line="228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三、南京生物医药分中心参观（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30—40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分钟）</w:t>
      </w:r>
    </w:p>
    <w:p w14:paraId="0F7C66BC">
      <w:pPr>
        <w:spacing w:before="157" w:line="231" w:lineRule="auto"/>
        <w:ind w:left="64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地址：南京市江北新区龙山南路</w:t>
      </w:r>
      <w:r>
        <w:rPr>
          <w:rFonts w:ascii="楷体" w:hAnsi="楷体" w:eastAsia="楷体" w:cs="楷体"/>
          <w:spacing w:val="-2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141</w:t>
      </w:r>
      <w:r>
        <w:rPr>
          <w:rFonts w:ascii="Times New Roman" w:hAnsi="Times New Roman" w:eastAsia="Times New Roman" w:cs="Times New Roman"/>
          <w:spacing w:val="23"/>
          <w:w w:val="10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</w:rPr>
        <w:t>号</w:t>
      </w:r>
    </w:p>
    <w:p w14:paraId="0889C956">
      <w:pPr>
        <w:pStyle w:val="2"/>
        <w:spacing w:before="153" w:line="321" w:lineRule="auto"/>
        <w:ind w:left="6" w:right="95" w:firstLine="646"/>
        <w:jc w:val="both"/>
      </w:pPr>
      <w:r>
        <w:rPr>
          <w:spacing w:val="4"/>
        </w:rPr>
        <w:t xml:space="preserve">聚焦创新药、医疗器械、生物制造，打通 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4"/>
        </w:rPr>
        <w:t>实验室</w:t>
      </w:r>
      <w:r>
        <w:rPr>
          <w:rFonts w:ascii="Times New Roman" w:hAnsi="Times New Roman" w:eastAsia="Times New Roman" w:cs="Times New Roman"/>
          <w:spacing w:val="4"/>
        </w:rPr>
        <w:t>—</w:t>
      </w:r>
      <w:r>
        <w:rPr>
          <w:spacing w:val="3"/>
        </w:rPr>
        <w:t>概念验</w:t>
      </w:r>
      <w:r>
        <w:rPr>
          <w:spacing w:val="11"/>
        </w:rPr>
        <w:t>证</w:t>
      </w:r>
      <w:r>
        <w:rPr>
          <w:rFonts w:ascii="Times New Roman" w:hAnsi="Times New Roman" w:eastAsia="Times New Roman" w:cs="Times New Roman"/>
          <w:spacing w:val="11"/>
        </w:rPr>
        <w:t>—</w:t>
      </w:r>
      <w:r>
        <w:rPr>
          <w:spacing w:val="11"/>
        </w:rPr>
        <w:t>中试</w:t>
      </w:r>
      <w:r>
        <w:rPr>
          <w:rFonts w:ascii="Times New Roman" w:hAnsi="Times New Roman" w:eastAsia="Times New Roman" w:cs="Times New Roman"/>
          <w:spacing w:val="11"/>
        </w:rPr>
        <w:t>—</w:t>
      </w:r>
      <w:r>
        <w:rPr>
          <w:spacing w:val="11"/>
        </w:rPr>
        <w:t>产业化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spacing w:val="11"/>
        </w:rPr>
        <w:t>全链条。建有新药检测中心、细胞房、共享</w:t>
      </w:r>
      <w:r>
        <w:rPr>
          <w:spacing w:val="6"/>
        </w:rPr>
        <w:t xml:space="preserve">大型仪器平台；设早期项目启动资金，解决临床前 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死亡</w:t>
      </w:r>
      <w:r>
        <w:rPr>
          <w:spacing w:val="5"/>
        </w:rPr>
        <w:t>谷</w:t>
      </w:r>
      <w:r>
        <w:rPr>
          <w:rFonts w:ascii="Times New Roman" w:hAnsi="Times New Roman" w:eastAsia="Times New Roman" w:cs="Times New Roman"/>
          <w:spacing w:val="5"/>
        </w:rPr>
        <w:t xml:space="preserve">”  </w:t>
      </w:r>
      <w:r>
        <w:rPr>
          <w:spacing w:val="5"/>
        </w:rPr>
        <w:t>难</w:t>
      </w:r>
      <w:r>
        <w:rPr>
          <w:spacing w:val="6"/>
        </w:rPr>
        <w:t>题；提供一站式注册、融资、市场对接服务。</w:t>
      </w:r>
    </w:p>
    <w:p w14:paraId="5CCD203B">
      <w:pPr>
        <w:spacing w:before="2" w:line="228" w:lineRule="auto"/>
        <w:ind w:left="6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四、南京信息通信分中心参观（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30—40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分钟）</w:t>
      </w:r>
    </w:p>
    <w:p w14:paraId="7CA28CE3">
      <w:pPr>
        <w:pStyle w:val="2"/>
        <w:spacing w:before="157" w:line="228" w:lineRule="auto"/>
        <w:ind w:left="643"/>
        <w:rPr>
          <w:rFonts w:ascii="Times New Roman" w:hAnsi="Times New Roman" w:eastAsia="Times New Roman" w:cs="Times New Roman"/>
        </w:rPr>
      </w:pPr>
      <w:r>
        <w:rPr>
          <w:rFonts w:ascii="楷体" w:hAnsi="楷体" w:eastAsia="楷体" w:cs="楷体"/>
          <w:spacing w:val="11"/>
        </w:rPr>
        <w:t>地址：南京市江宁区秣周东路</w:t>
      </w:r>
      <w:r>
        <w:rPr>
          <w:rFonts w:ascii="楷体" w:hAnsi="楷体" w:eastAsia="楷体" w:cs="楷体"/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7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rFonts w:ascii="楷体" w:hAnsi="楷体" w:eastAsia="楷体" w:cs="楷体"/>
          <w:spacing w:val="11"/>
        </w:rPr>
        <w:t>号</w:t>
      </w:r>
      <w:r>
        <w:rPr>
          <w:spacing w:val="11"/>
        </w:rPr>
        <w:t>（距综合服务中心约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60</w:t>
      </w:r>
    </w:p>
    <w:p w14:paraId="249E1CF8">
      <w:pPr>
        <w:pStyle w:val="2"/>
        <w:spacing w:before="158" w:line="221" w:lineRule="auto"/>
        <w:ind w:left="5"/>
      </w:pPr>
      <w:r>
        <w:rPr>
          <w:spacing w:val="5"/>
        </w:rPr>
        <w:t>分钟车程）</w:t>
      </w:r>
    </w:p>
    <w:p w14:paraId="452F1A4C">
      <w:pPr>
        <w:pStyle w:val="2"/>
        <w:spacing w:before="172" w:line="321" w:lineRule="auto"/>
        <w:ind w:right="97" w:firstLine="638"/>
        <w:jc w:val="both"/>
      </w:pPr>
      <w:r>
        <w:rPr>
          <w:spacing w:val="11"/>
        </w:rPr>
        <w:t>依托紫金山实验室，主攻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6G</w:t>
      </w:r>
      <w:r>
        <w:rPr>
          <w:spacing w:val="11"/>
        </w:rPr>
        <w:t>、未来网络、毫米波</w:t>
      </w:r>
      <w:r>
        <w:rPr>
          <w:spacing w:val="10"/>
        </w:rPr>
        <w:t>、确定性</w:t>
      </w:r>
      <w:r>
        <w:rPr>
          <w:spacing w:val="8"/>
        </w:rPr>
        <w:t>网络等前沿方向。拥有全国唯一未来网络重大基础设施、</w:t>
      </w:r>
      <w:r>
        <w:rPr>
          <w:rFonts w:ascii="Times New Roman" w:hAnsi="Times New Roman" w:eastAsia="Times New Roman" w:cs="Times New Roman"/>
          <w:spacing w:val="8"/>
        </w:rPr>
        <w:t xml:space="preserve">6G 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7"/>
        </w:rPr>
        <w:t>概</w:t>
      </w:r>
      <w:r>
        <w:rPr>
          <w:spacing w:val="-5"/>
        </w:rPr>
        <w:t xml:space="preserve">念验证中心、微波暗室、毫米波试验网；打造 </w:t>
      </w:r>
      <w:r>
        <w:rPr>
          <w:rFonts w:ascii="Times New Roman" w:hAnsi="Times New Roman" w:eastAsia="Times New Roman" w:cs="Times New Roman"/>
          <w:spacing w:val="-5"/>
        </w:rPr>
        <w:t>“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5"/>
        </w:rPr>
        <w:t>紫金山新质汇</w:t>
      </w:r>
      <w:r>
        <w:rPr>
          <w:rFonts w:ascii="Times New Roman" w:hAnsi="Times New Roman" w:eastAsia="Times New Roman" w:cs="Times New Roman"/>
          <w:spacing w:val="-5"/>
        </w:rPr>
        <w:t xml:space="preserve">”  </w:t>
      </w:r>
      <w:r>
        <w:rPr>
          <w:spacing w:val="-5"/>
        </w:rPr>
        <w:t>成果超市。</w:t>
      </w:r>
    </w:p>
    <w:p w14:paraId="0C0BE022">
      <w:pPr>
        <w:spacing w:before="1" w:line="227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五、苏州生物医药分中心参观（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30—40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分钟）</w:t>
      </w:r>
    </w:p>
    <w:p w14:paraId="6F5770F9">
      <w:pPr>
        <w:spacing w:before="157" w:line="231" w:lineRule="auto"/>
        <w:ind w:left="64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地址：苏州市工业园区独墅湖大道</w:t>
      </w:r>
      <w:r>
        <w:rPr>
          <w:rFonts w:ascii="楷体" w:hAnsi="楷体" w:eastAsia="楷体" w:cs="楷体"/>
          <w:spacing w:val="-2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158 </w:t>
      </w:r>
      <w:r>
        <w:rPr>
          <w:rFonts w:ascii="楷体" w:hAnsi="楷体" w:eastAsia="楷体" w:cs="楷体"/>
          <w:spacing w:val="6"/>
          <w:sz w:val="31"/>
          <w:szCs w:val="31"/>
        </w:rPr>
        <w:t>号</w:t>
      </w:r>
    </w:p>
    <w:p w14:paraId="17BAE0EB">
      <w:pPr>
        <w:pStyle w:val="2"/>
        <w:spacing w:before="158" w:line="321" w:lineRule="auto"/>
        <w:ind w:firstLine="657"/>
        <w:jc w:val="both"/>
      </w:pPr>
      <w:r>
        <w:t>立足苏州</w:t>
      </w:r>
      <w:r>
        <w:rPr>
          <w:rFonts w:ascii="Times New Roman" w:hAnsi="Times New Roman" w:eastAsia="Times New Roman" w:cs="Times New Roman"/>
        </w:rPr>
        <w:t>BioBAY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t>，聚焦高端生物药、基因治疗、</w:t>
      </w:r>
      <w:r>
        <w:rPr>
          <w:spacing w:val="-1"/>
        </w:rPr>
        <w:t>细胞治疗、</w:t>
      </w:r>
      <w:r>
        <w:rPr>
          <w:spacing w:val="16"/>
        </w:rPr>
        <w:t>高端医用耗材，打造国际一流生物医药转化高地。建成</w:t>
      </w:r>
      <w:r>
        <w:rPr>
          <w:rFonts w:ascii="Times New Roman" w:hAnsi="Times New Roman" w:eastAsia="Times New Roman" w:cs="Times New Roman"/>
        </w:rPr>
        <w:t>GMP</w:t>
      </w:r>
      <w:r>
        <w:rPr>
          <w:spacing w:val="16"/>
        </w:rPr>
        <w:t>中</w:t>
      </w:r>
      <w:r>
        <w:rPr>
          <w:spacing w:val="3"/>
        </w:rPr>
        <w:t>试车间、共享实验室、动物实验中心；提供临床前</w:t>
      </w:r>
      <w:r>
        <w:rPr>
          <w:rFonts w:ascii="Times New Roman" w:hAnsi="Times New Roman" w:eastAsia="Times New Roman" w:cs="Times New Roman"/>
        </w:rPr>
        <w:t>CRO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3"/>
        </w:rPr>
        <w:t>、注册申</w:t>
      </w:r>
      <w:r>
        <w:rPr>
          <w:spacing w:val="11"/>
        </w:rPr>
        <w:t>报、产业基金对接全流程服务；集聚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 xml:space="preserve">23 </w:t>
      </w:r>
      <w:r>
        <w:rPr>
          <w:spacing w:val="11"/>
        </w:rPr>
        <w:t>名院士、</w:t>
      </w:r>
      <w:r>
        <w:rPr>
          <w:rFonts w:ascii="Times New Roman" w:hAnsi="Times New Roman" w:eastAsia="Times New Roman" w:cs="Times New Roman"/>
          <w:spacing w:val="11"/>
        </w:rPr>
        <w:t>7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spacing w:val="11"/>
        </w:rPr>
        <w:t>万余名优秀</w:t>
      </w:r>
      <w:r>
        <w:rPr>
          <w:spacing w:val="2"/>
        </w:rPr>
        <w:t>人才。</w:t>
      </w:r>
    </w:p>
    <w:p w14:paraId="53009BDB">
      <w:pPr>
        <w:spacing w:before="1" w:line="227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六、苏州先进材料分中心参观（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30—40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分钟）</w:t>
      </w:r>
    </w:p>
    <w:p w14:paraId="18CD6A80">
      <w:pPr>
        <w:spacing w:before="157" w:line="231" w:lineRule="auto"/>
        <w:ind w:left="64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地址：苏州市相城区青龙港路</w:t>
      </w:r>
      <w:r>
        <w:rPr>
          <w:rFonts w:ascii="楷体" w:hAnsi="楷体" w:eastAsia="楷体" w:cs="楷体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286</w:t>
      </w:r>
      <w:r>
        <w:rPr>
          <w:rFonts w:ascii="Times New Roman" w:hAnsi="Times New Roman" w:eastAsia="Times New Roman" w:cs="Times New Roman"/>
          <w:spacing w:val="23"/>
          <w:w w:val="10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sz w:val="31"/>
          <w:szCs w:val="31"/>
        </w:rPr>
        <w:t>号</w:t>
      </w:r>
    </w:p>
    <w:p w14:paraId="350F3695">
      <w:pPr>
        <w:pStyle w:val="2"/>
        <w:spacing w:before="154" w:line="219" w:lineRule="auto"/>
        <w:ind w:left="653"/>
      </w:pPr>
      <w:r>
        <w:rPr>
          <w:spacing w:val="13"/>
        </w:rPr>
        <w:t>聚焦半导体材料、新能源材料、高端金属</w:t>
      </w:r>
      <w:r>
        <w:rPr>
          <w:rFonts w:ascii="Times New Roman" w:hAnsi="Times New Roman" w:eastAsia="Times New Roman" w:cs="Times New Roman"/>
          <w:spacing w:val="13"/>
        </w:rPr>
        <w:t>/</w:t>
      </w:r>
      <w:r>
        <w:rPr>
          <w:spacing w:val="13"/>
        </w:rPr>
        <w:t>高分子材料，构</w:t>
      </w:r>
    </w:p>
    <w:p w14:paraId="69985A9C">
      <w:pPr>
        <w:spacing w:line="219" w:lineRule="auto"/>
        <w:sectPr>
          <w:headerReference r:id="rId7" w:type="default"/>
          <w:footerReference r:id="rId8" w:type="default"/>
          <w:pgSz w:w="11906" w:h="16838"/>
          <w:pgMar w:top="400" w:right="1433" w:bottom="1301" w:left="1541" w:header="0" w:footer="937" w:gutter="0"/>
          <w:cols w:space="720" w:num="1"/>
        </w:sectPr>
      </w:pPr>
    </w:p>
    <w:p w14:paraId="428579F4">
      <w:pPr>
        <w:spacing w:line="249" w:lineRule="auto"/>
        <w:rPr>
          <w:rFonts w:ascii="Arial"/>
          <w:sz w:val="21"/>
        </w:rPr>
      </w:pPr>
    </w:p>
    <w:p w14:paraId="540F4FEE">
      <w:pPr>
        <w:spacing w:line="249" w:lineRule="auto"/>
        <w:rPr>
          <w:rFonts w:ascii="Arial"/>
          <w:sz w:val="21"/>
        </w:rPr>
      </w:pPr>
    </w:p>
    <w:p w14:paraId="574BCF76">
      <w:pPr>
        <w:spacing w:line="250" w:lineRule="auto"/>
        <w:rPr>
          <w:rFonts w:ascii="Arial"/>
          <w:sz w:val="21"/>
        </w:rPr>
      </w:pPr>
    </w:p>
    <w:p w14:paraId="17939830">
      <w:pPr>
        <w:spacing w:line="250" w:lineRule="auto"/>
        <w:rPr>
          <w:rFonts w:ascii="Arial"/>
          <w:sz w:val="21"/>
        </w:rPr>
      </w:pPr>
    </w:p>
    <w:p w14:paraId="313DE6E3">
      <w:pPr>
        <w:spacing w:line="250" w:lineRule="auto"/>
        <w:rPr>
          <w:rFonts w:ascii="Arial"/>
          <w:sz w:val="21"/>
        </w:rPr>
      </w:pPr>
    </w:p>
    <w:p w14:paraId="5CAB3816">
      <w:pPr>
        <w:spacing w:line="250" w:lineRule="auto"/>
        <w:rPr>
          <w:rFonts w:ascii="Arial"/>
          <w:sz w:val="21"/>
        </w:rPr>
      </w:pPr>
    </w:p>
    <w:p w14:paraId="5FE185DD">
      <w:pPr>
        <w:spacing w:line="250" w:lineRule="auto"/>
        <w:rPr>
          <w:rFonts w:ascii="Arial"/>
          <w:sz w:val="21"/>
        </w:rPr>
      </w:pPr>
    </w:p>
    <w:p w14:paraId="529CBC40">
      <w:pPr>
        <w:pStyle w:val="2"/>
        <w:spacing w:before="100" w:line="320" w:lineRule="auto"/>
        <w:ind w:firstLine="6"/>
        <w:jc w:val="both"/>
        <w:sectPr>
          <w:footerReference r:id="rId9" w:type="default"/>
          <w:pgSz w:w="11906" w:h="16838"/>
          <w:pgMar w:top="400" w:right="1503" w:bottom="1301" w:left="1534" w:header="0" w:footer="937" w:gutter="0"/>
          <w:cols w:space="720" w:num="1"/>
        </w:sectPr>
      </w:pPr>
      <w:r>
        <w:rPr>
          <w:spacing w:val="3"/>
        </w:rPr>
        <w:t xml:space="preserve">建 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3"/>
        </w:rPr>
        <w:t>一小时孵化平台支撑体系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3"/>
        </w:rPr>
        <w:t>。投入超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2"/>
        </w:rPr>
        <w:t>亿元建设中试平台，</w:t>
      </w:r>
      <w:r>
        <w:rPr>
          <w:spacing w:val="3"/>
        </w:rPr>
        <w:t>购置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3.6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3"/>
        </w:rPr>
        <w:t>亿元分析表征设备；共建</w:t>
      </w:r>
      <w:r>
        <w:rPr>
          <w:spacing w:val="5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120 </w:t>
      </w:r>
      <w:r>
        <w:rPr>
          <w:spacing w:val="3"/>
        </w:rPr>
        <w:t>余家企业联</w:t>
      </w:r>
      <w:r>
        <w:rPr>
          <w:spacing w:val="2"/>
        </w:rPr>
        <w:t>合创新中心；</w:t>
      </w:r>
      <w:r>
        <w:rPr>
          <w:spacing w:val="7"/>
        </w:rPr>
        <w:t>形成材料制备</w:t>
      </w:r>
      <w:r>
        <w:rPr>
          <w:rFonts w:ascii="Times New Roman" w:hAnsi="Times New Roman" w:eastAsia="Times New Roman" w:cs="Times New Roman"/>
          <w:spacing w:val="7"/>
        </w:rPr>
        <w:t>—</w:t>
      </w:r>
      <w:r>
        <w:rPr>
          <w:spacing w:val="7"/>
        </w:rPr>
        <w:t>检测</w:t>
      </w:r>
      <w:r>
        <w:rPr>
          <w:rFonts w:ascii="Times New Roman" w:hAnsi="Times New Roman" w:eastAsia="Times New Roman" w:cs="Times New Roman"/>
          <w:spacing w:val="7"/>
        </w:rPr>
        <w:t>—</w:t>
      </w:r>
      <w:r>
        <w:rPr>
          <w:spacing w:val="7"/>
        </w:rPr>
        <w:t>加工</w:t>
      </w:r>
      <w:r>
        <w:rPr>
          <w:rFonts w:ascii="Times New Roman" w:hAnsi="Times New Roman" w:eastAsia="Times New Roman" w:cs="Times New Roman"/>
          <w:spacing w:val="7"/>
        </w:rPr>
        <w:t>—</w:t>
      </w:r>
      <w:r>
        <w:rPr>
          <w:spacing w:val="7"/>
        </w:rPr>
        <w:t>自动化控制的共享网络。</w:t>
      </w:r>
    </w:p>
    <w:p w14:paraId="14883D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B8E89">
    <w:pPr>
      <w:spacing w:line="233" w:lineRule="auto"/>
      <w:ind w:left="77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001AD">
    <w:pPr>
      <w:spacing w:line="233" w:lineRule="auto"/>
      <w:ind w:left="4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—8—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B3D52">
    <w:pPr>
      <w:spacing w:line="233" w:lineRule="auto"/>
      <w:ind w:left="77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161E4">
    <w:pPr>
      <w:spacing w:before="83" w:line="230" w:lineRule="auto"/>
      <w:ind w:left="17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-4"/>
        <w:sz w:val="31"/>
        <w:szCs w:val="31"/>
      </w:rPr>
      <w:t>附件</w:t>
    </w:r>
    <w:r>
      <w:rPr>
        <w:rFonts w:ascii="黑体" w:hAnsi="黑体" w:eastAsia="黑体" w:cs="黑体"/>
        <w:spacing w:val="-67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4"/>
        <w:sz w:val="31"/>
        <w:szCs w:val="31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AD58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42481"/>
    <w:rsid w:val="77D4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2026-06-24T02:46:00Z</dcterms:created>
  <dc:creator>KOALA</dc:creator>
  <cp:lastModifiedBy>KOALA</cp:lastModifiedBy>
  <dcterms:modified xsi:type="dcterms:W3CDTF">2026-06-24T02:46:34Z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577F11C1FD9D4F4EB458584C20E4DE9C_11</vt:lpwstr>
  </property>
  <property fmtid="{D5CDD505-2E9C-101B-9397-08002B2CF9AE}" pid="4" name="KSOTemplateDocerSaveRecord">
    <vt:lpwstr>eyJoZGlkIjoiZTJiZGJhZjEwMjdmMTczNTExODBiMTJmN2Q0ZjNmMTciLCJ1c2VySWQiOiIyNDY3NTQ5OTAifQ==</vt:lpwstr>
  </property>
</Properties>
</file>